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4312" w:type="dxa"/>
        <w:tblLook w:val="04A0" w:firstRow="1" w:lastRow="0" w:firstColumn="1" w:lastColumn="0" w:noHBand="0" w:noVBand="1"/>
      </w:tblPr>
      <w:tblGrid>
        <w:gridCol w:w="562"/>
        <w:gridCol w:w="7230"/>
        <w:gridCol w:w="6520"/>
      </w:tblGrid>
      <w:tr w:rsidR="00D20ABE" w:rsidRPr="00C52D97" w14:paraId="5904B102" w14:textId="77777777" w:rsidTr="001E3243">
        <w:trPr>
          <w:trHeight w:val="425"/>
          <w:tblHeader/>
        </w:trPr>
        <w:tc>
          <w:tcPr>
            <w:tcW w:w="562" w:type="dxa"/>
          </w:tcPr>
          <w:p w14:paraId="6BA54628" w14:textId="77777777" w:rsidR="00D20ABE" w:rsidRPr="00D20ABE" w:rsidRDefault="00D20ABE" w:rsidP="00D20ABE">
            <w:pPr>
              <w:jc w:val="center"/>
              <w:rPr>
                <w:b/>
                <w:bCs/>
                <w:sz w:val="28"/>
                <w:szCs w:val="28"/>
              </w:rPr>
            </w:pPr>
          </w:p>
        </w:tc>
        <w:tc>
          <w:tcPr>
            <w:tcW w:w="7230" w:type="dxa"/>
            <w:vAlign w:val="center"/>
          </w:tcPr>
          <w:p w14:paraId="0691298B" w14:textId="7ED5D04E" w:rsidR="00D20ABE" w:rsidRPr="00C52D97" w:rsidRDefault="00D20ABE" w:rsidP="00057513">
            <w:pPr>
              <w:jc w:val="center"/>
              <w:rPr>
                <w:b/>
                <w:bCs/>
                <w:sz w:val="28"/>
                <w:szCs w:val="28"/>
              </w:rPr>
            </w:pPr>
            <w:r w:rsidRPr="00C52D97">
              <w:rPr>
                <w:b/>
                <w:bCs/>
                <w:sz w:val="28"/>
                <w:szCs w:val="28"/>
              </w:rPr>
              <w:t>Pitanje</w:t>
            </w:r>
          </w:p>
        </w:tc>
        <w:tc>
          <w:tcPr>
            <w:tcW w:w="6520" w:type="dxa"/>
            <w:vAlign w:val="center"/>
          </w:tcPr>
          <w:p w14:paraId="09F36209" w14:textId="70570AA2" w:rsidR="00D20ABE" w:rsidRPr="00C52D97" w:rsidRDefault="00D20ABE" w:rsidP="00C52D97">
            <w:pPr>
              <w:jc w:val="center"/>
              <w:rPr>
                <w:b/>
                <w:bCs/>
                <w:sz w:val="28"/>
                <w:szCs w:val="28"/>
              </w:rPr>
            </w:pPr>
            <w:r w:rsidRPr="00C52D97">
              <w:rPr>
                <w:b/>
                <w:bCs/>
                <w:sz w:val="28"/>
                <w:szCs w:val="28"/>
              </w:rPr>
              <w:t>Odgovor</w:t>
            </w:r>
          </w:p>
        </w:tc>
      </w:tr>
      <w:tr w:rsidR="001F4399" w14:paraId="46CE6687" w14:textId="77777777" w:rsidTr="00D20ABE">
        <w:trPr>
          <w:trHeight w:val="1448"/>
        </w:trPr>
        <w:tc>
          <w:tcPr>
            <w:tcW w:w="562" w:type="dxa"/>
          </w:tcPr>
          <w:p w14:paraId="6C813EB4" w14:textId="0B4C529B" w:rsidR="001F4399" w:rsidRDefault="00426F4E" w:rsidP="001F4399">
            <w:pPr>
              <w:jc w:val="center"/>
              <w:rPr>
                <w:b/>
                <w:bCs/>
              </w:rPr>
            </w:pPr>
            <w:r>
              <w:rPr>
                <w:b/>
                <w:bCs/>
              </w:rPr>
              <w:t>1</w:t>
            </w:r>
          </w:p>
        </w:tc>
        <w:tc>
          <w:tcPr>
            <w:tcW w:w="7230" w:type="dxa"/>
          </w:tcPr>
          <w:p w14:paraId="72FF3C80" w14:textId="77777777" w:rsidR="00111B06" w:rsidRDefault="00111B06" w:rsidP="00111B06">
            <w:r>
              <w:t>Poštovani, </w:t>
            </w:r>
          </w:p>
          <w:p w14:paraId="58FA40FC" w14:textId="121C9140" w:rsidR="00111B06" w:rsidRDefault="00111B06" w:rsidP="00111B06">
            <w:r>
              <w:t>ovim putem molimo odgovor na sljedeće pitanje: </w:t>
            </w:r>
          </w:p>
          <w:p w14:paraId="354F5DCD" w14:textId="5F7E7A09" w:rsidR="001F4399" w:rsidRDefault="00111B06" w:rsidP="001F4399">
            <w:r>
              <w:t xml:space="preserve">Je li ovim javnim pozivom moguće financirati nabavu mobilnog reciklažnog dvorišta obzirom da Prema Pravilniku o gospodarenju otpadom (NN 81/2020), primarni spremnik označava sljedeće: </w:t>
            </w:r>
            <w:r>
              <w:rPr>
                <w:i/>
                <w:iCs/>
                <w:u w:val="single"/>
              </w:rPr>
              <w:t>posudu, kantu, kanistar, kontejner, bačvu, kutiju, vreću i drugi odgovarajući spremnik koji sprječava rasipanje, razlijevanje i/ili ispuštanje otpada u okoliš</w:t>
            </w:r>
            <w:r>
              <w:t>.  Mobilno reciklažno dvorište također prema Pravilniku o gospodarenju otpadom navodi da je isto pokretna tehnička jedinica koja nije građevina ili dio građevine, a koja služi odvojenom prikupljanju propisanih vrsta otpada. Prema svemu navedenome, može li se nabaviti mobilna reciklažna jedinica pod kategorijom ostalih vrsta spremnika koji služe u svrhu odvojenog prikupljanja komunalnog otpada obzirom da ista to i je te predstavlja spremnik za prikupljanje različitih vrsta komunalnog otpada. </w:t>
            </w:r>
          </w:p>
        </w:tc>
        <w:tc>
          <w:tcPr>
            <w:tcW w:w="6520" w:type="dxa"/>
          </w:tcPr>
          <w:p w14:paraId="40CE5638" w14:textId="0C3C46C2" w:rsidR="00D13AE2" w:rsidRPr="007A1BF5" w:rsidRDefault="009D1371" w:rsidP="001F4399">
            <w:r>
              <w:t>Nabava mobilnog reciklažnog dvorišta</w:t>
            </w:r>
            <w:r w:rsidRPr="007A084D">
              <w:t xml:space="preserve"> ni</w:t>
            </w:r>
            <w:r>
              <w:t>je</w:t>
            </w:r>
            <w:r w:rsidRPr="007A084D">
              <w:t xml:space="preserve"> pr</w:t>
            </w:r>
            <w:r w:rsidR="009346D5">
              <w:t>edmet</w:t>
            </w:r>
            <w:r w:rsidRPr="007A084D">
              <w:t xml:space="preserve"> ovo</w:t>
            </w:r>
            <w:r w:rsidR="009346D5">
              <w:t>g</w:t>
            </w:r>
            <w:r w:rsidRPr="007A084D">
              <w:t xml:space="preserve"> Javno</w:t>
            </w:r>
            <w:r w:rsidR="009346D5">
              <w:t>g</w:t>
            </w:r>
            <w:r w:rsidRPr="007A084D">
              <w:t xml:space="preserve"> poziv</w:t>
            </w:r>
            <w:r w:rsidR="009346D5">
              <w:t>a</w:t>
            </w:r>
            <w:r w:rsidRPr="007A084D">
              <w:t>.</w:t>
            </w:r>
          </w:p>
        </w:tc>
      </w:tr>
      <w:tr w:rsidR="001F4399" w14:paraId="0CC7404D" w14:textId="77777777" w:rsidTr="00D20ABE">
        <w:trPr>
          <w:trHeight w:val="1448"/>
        </w:trPr>
        <w:tc>
          <w:tcPr>
            <w:tcW w:w="562" w:type="dxa"/>
          </w:tcPr>
          <w:p w14:paraId="6A8BD3EC" w14:textId="316D080B" w:rsidR="001F4399" w:rsidRDefault="00426F4E" w:rsidP="001F4399">
            <w:pPr>
              <w:jc w:val="center"/>
              <w:rPr>
                <w:b/>
                <w:bCs/>
              </w:rPr>
            </w:pPr>
            <w:r>
              <w:rPr>
                <w:b/>
                <w:bCs/>
              </w:rPr>
              <w:t>2</w:t>
            </w:r>
          </w:p>
        </w:tc>
        <w:tc>
          <w:tcPr>
            <w:tcW w:w="7230" w:type="dxa"/>
          </w:tcPr>
          <w:p w14:paraId="2C3A7351" w14:textId="62C3FB5C" w:rsidR="00111B06" w:rsidRDefault="00111B06" w:rsidP="00111B06">
            <w:r>
              <w:t>Poštovana,</w:t>
            </w:r>
          </w:p>
          <w:p w14:paraId="5966A4A5" w14:textId="77777777" w:rsidR="00111B06" w:rsidRDefault="00111B06" w:rsidP="00111B06">
            <w:r>
              <w:t>možete li mi reći da li gradonačelnik mora potpisati izvod iz proračuna s naznakom stavke ili može i pročelnik odjela za financije?</w:t>
            </w:r>
          </w:p>
          <w:p w14:paraId="114DECF6" w14:textId="153F8D18" w:rsidR="001F4399" w:rsidRPr="001F4399" w:rsidRDefault="001F4399" w:rsidP="0082383A"/>
        </w:tc>
        <w:tc>
          <w:tcPr>
            <w:tcW w:w="6520" w:type="dxa"/>
          </w:tcPr>
          <w:p w14:paraId="7588663E" w14:textId="06353585" w:rsidR="0082383A" w:rsidRPr="007A1BF5" w:rsidRDefault="00B211B9" w:rsidP="00915E1E">
            <w:r>
              <w:t>Sukladno točki VIII. Javnog poziva, dokaz o osiguranju</w:t>
            </w:r>
            <w:r w:rsidR="009065E0">
              <w:t xml:space="preserve"> vlastitog udjela u troškovima nabave komunalne opreme može potpisati odgovorna/ovlaštena osoba. </w:t>
            </w:r>
            <w:r w:rsidR="004127C5">
              <w:t xml:space="preserve">Odgovor: </w:t>
            </w:r>
            <w:r w:rsidR="0082569C">
              <w:t>M</w:t>
            </w:r>
            <w:r w:rsidR="004127C5">
              <w:t>ože</w:t>
            </w:r>
            <w:r w:rsidR="00E54C5F">
              <w:t xml:space="preserve"> potpisati</w:t>
            </w:r>
            <w:r w:rsidR="004127C5">
              <w:t xml:space="preserve"> pročelnik odjela za financije ako je ovlašten</w:t>
            </w:r>
            <w:r w:rsidR="0082569C">
              <w:t xml:space="preserve"> za potpisivanje te vrste dokumenta.</w:t>
            </w:r>
          </w:p>
        </w:tc>
      </w:tr>
      <w:tr w:rsidR="001F4399" w14:paraId="7E41A675" w14:textId="77777777" w:rsidTr="00D20ABE">
        <w:trPr>
          <w:trHeight w:val="1448"/>
        </w:trPr>
        <w:tc>
          <w:tcPr>
            <w:tcW w:w="562" w:type="dxa"/>
          </w:tcPr>
          <w:p w14:paraId="3265A41A" w14:textId="303C73A6" w:rsidR="001F4399" w:rsidRDefault="00426F4E" w:rsidP="001F4399">
            <w:pPr>
              <w:jc w:val="center"/>
              <w:rPr>
                <w:b/>
                <w:bCs/>
              </w:rPr>
            </w:pPr>
            <w:r>
              <w:rPr>
                <w:b/>
                <w:bCs/>
              </w:rPr>
              <w:t>3</w:t>
            </w:r>
          </w:p>
        </w:tc>
        <w:tc>
          <w:tcPr>
            <w:tcW w:w="7230" w:type="dxa"/>
          </w:tcPr>
          <w:p w14:paraId="4B3E6297" w14:textId="77777777" w:rsidR="00A84A1E" w:rsidRDefault="00A84A1E" w:rsidP="00A84A1E">
            <w:r>
              <w:t>Poštovani,</w:t>
            </w:r>
          </w:p>
          <w:p w14:paraId="335908DB" w14:textId="77777777" w:rsidR="00A84A1E" w:rsidRDefault="00A84A1E" w:rsidP="00A84A1E">
            <w:r>
              <w:t xml:space="preserve">Dali su sukladno predmetnom pozivu prihvatljivi i nužni građevinski radovi (troškovi iskopa rupa) koji prethode montažne radove  polupodzemnih spremnika? </w:t>
            </w:r>
          </w:p>
          <w:p w14:paraId="005559F5" w14:textId="182E8203" w:rsidR="001F4399" w:rsidRPr="001F4399" w:rsidRDefault="001F4399" w:rsidP="0082383A"/>
        </w:tc>
        <w:tc>
          <w:tcPr>
            <w:tcW w:w="6520" w:type="dxa"/>
          </w:tcPr>
          <w:p w14:paraId="632BCB5B" w14:textId="4C6CAA4D" w:rsidR="002729D3" w:rsidRDefault="00915E1E" w:rsidP="001F4399">
            <w:r>
              <w:t>Sukladno točki VII. Javnog poziva, prihvatljivi troškovi su oni koji se odnose na nabavu polupodzemnih i podzemnih spremnika, uključujući njihovu ugradnju</w:t>
            </w:r>
            <w:r w:rsidR="002729D3">
              <w:t xml:space="preserve"> (</w:t>
            </w:r>
            <w:r>
              <w:t>sv</w:t>
            </w:r>
            <w:r w:rsidR="002729D3">
              <w:t>i</w:t>
            </w:r>
            <w:r>
              <w:t xml:space="preserve"> </w:t>
            </w:r>
            <w:r w:rsidR="007934F9">
              <w:t>aktivnosti</w:t>
            </w:r>
            <w:r w:rsidR="002729D3">
              <w:t xml:space="preserve"> </w:t>
            </w:r>
            <w:r>
              <w:t>potrebn</w:t>
            </w:r>
            <w:r w:rsidR="007934F9">
              <w:t>e</w:t>
            </w:r>
            <w:r w:rsidR="002729D3">
              <w:t xml:space="preserve"> za</w:t>
            </w:r>
            <w:r w:rsidR="007934F9">
              <w:t xml:space="preserve"> </w:t>
            </w:r>
            <w:r w:rsidR="002729D3">
              <w:t>ugradnju spremnika).</w:t>
            </w:r>
          </w:p>
          <w:p w14:paraId="6568BDAE" w14:textId="6BACE721" w:rsidR="001F4399" w:rsidRPr="007A1BF5" w:rsidRDefault="00915E1E" w:rsidP="001F4399">
            <w:r>
              <w:t xml:space="preserve"> </w:t>
            </w:r>
          </w:p>
        </w:tc>
      </w:tr>
      <w:tr w:rsidR="000A150A" w14:paraId="3916EA26" w14:textId="77777777" w:rsidTr="00D20ABE">
        <w:trPr>
          <w:trHeight w:val="1448"/>
        </w:trPr>
        <w:tc>
          <w:tcPr>
            <w:tcW w:w="562" w:type="dxa"/>
          </w:tcPr>
          <w:p w14:paraId="6CF2AB3E" w14:textId="54DF0F9E" w:rsidR="000A150A" w:rsidRDefault="00426F4E" w:rsidP="001F4399">
            <w:pPr>
              <w:jc w:val="center"/>
              <w:rPr>
                <w:b/>
                <w:bCs/>
              </w:rPr>
            </w:pPr>
            <w:r>
              <w:rPr>
                <w:b/>
                <w:bCs/>
              </w:rPr>
              <w:lastRenderedPageBreak/>
              <w:t>4</w:t>
            </w:r>
          </w:p>
        </w:tc>
        <w:tc>
          <w:tcPr>
            <w:tcW w:w="7230" w:type="dxa"/>
          </w:tcPr>
          <w:p w14:paraId="4A426B00" w14:textId="6EA7DA9A" w:rsidR="00A84A1E" w:rsidRDefault="00A84A1E" w:rsidP="00A84A1E">
            <w:r>
              <w:t>Poštovani,</w:t>
            </w:r>
          </w:p>
          <w:p w14:paraId="710FB6F7" w14:textId="77777777" w:rsidR="00A84A1E" w:rsidRDefault="00A84A1E" w:rsidP="00A84A1E">
            <w:pPr>
              <w:autoSpaceDE w:val="0"/>
              <w:autoSpaceDN w:val="0"/>
            </w:pPr>
            <w:r>
              <w:t>Dali je prihvatljiv trošak nabave kanti PEHD od 60 litara (smeđe boje) za odvajanje biootpada iz kućanstva iako je JLS prethodno ostvarila sufinanciranje putem projekta Nabava spremnika za odvojeno prikupljanje komunalnog otpada (OPKK Konkurentnost i kohezija 2014.-2020). međutim kante za biotpad nisu bile predmet poziva?</w:t>
            </w:r>
          </w:p>
          <w:p w14:paraId="34A06B7D" w14:textId="2281532B" w:rsidR="000A150A" w:rsidRDefault="000A150A" w:rsidP="000A150A"/>
        </w:tc>
        <w:tc>
          <w:tcPr>
            <w:tcW w:w="6520" w:type="dxa"/>
          </w:tcPr>
          <w:p w14:paraId="03C2B3BA" w14:textId="7659F354" w:rsidR="000A150A" w:rsidRDefault="00F07866" w:rsidP="001F4399">
            <w:r>
              <w:t>Nabava vrste k</w:t>
            </w:r>
            <w:r w:rsidR="00B153F4">
              <w:t>ant</w:t>
            </w:r>
            <w:r>
              <w:t>i</w:t>
            </w:r>
            <w:r w:rsidR="00B153F4">
              <w:t xml:space="preserve"> </w:t>
            </w:r>
            <w:r w:rsidR="000424D3">
              <w:t xml:space="preserve">koje </w:t>
            </w:r>
            <w:r w:rsidR="00B153F4">
              <w:t xml:space="preserve">nisu bile predmet projekta Nabava spremnika za odvojeno prikupljanje komunalnog otpada KK.06.3.1.09.0001 </w:t>
            </w:r>
            <w:r>
              <w:t xml:space="preserve">je prihvatljiv </w:t>
            </w:r>
            <w:r w:rsidR="00B153F4">
              <w:t xml:space="preserve"> trošak po ovom Javnom pozivu.</w:t>
            </w:r>
          </w:p>
          <w:p w14:paraId="09486352" w14:textId="691FCB2F" w:rsidR="00B153F4" w:rsidRPr="000A150A" w:rsidRDefault="00B153F4" w:rsidP="001F4399"/>
        </w:tc>
      </w:tr>
    </w:tbl>
    <w:p w14:paraId="3164EFAB" w14:textId="77777777" w:rsidR="0073604C" w:rsidRDefault="0073604C"/>
    <w:sectPr w:rsidR="0073604C" w:rsidSect="00C52D9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583" w14:textId="77777777" w:rsidR="00C52D97" w:rsidRDefault="00C52D97" w:rsidP="00C52D97">
      <w:pPr>
        <w:spacing w:after="0" w:line="240" w:lineRule="auto"/>
      </w:pPr>
      <w:r>
        <w:separator/>
      </w:r>
    </w:p>
  </w:endnote>
  <w:endnote w:type="continuationSeparator" w:id="0">
    <w:p w14:paraId="609ED3F6" w14:textId="77777777" w:rsidR="00C52D97" w:rsidRDefault="00C52D97" w:rsidP="00C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FEA" w14:textId="77777777" w:rsidR="00C52D97" w:rsidRDefault="00C52D97" w:rsidP="00C52D97">
      <w:pPr>
        <w:spacing w:after="0" w:line="240" w:lineRule="auto"/>
      </w:pPr>
      <w:r>
        <w:separator/>
      </w:r>
    </w:p>
  </w:footnote>
  <w:footnote w:type="continuationSeparator" w:id="0">
    <w:p w14:paraId="0832AA85" w14:textId="77777777" w:rsidR="00C52D97" w:rsidRDefault="00C52D97" w:rsidP="00C5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0F" w14:textId="77777777" w:rsidR="001E3243" w:rsidRDefault="001E3243" w:rsidP="001E3243">
    <w:pPr>
      <w:pStyle w:val="Zaglavlje"/>
      <w:jc w:val="center"/>
      <w:rPr>
        <w:sz w:val="28"/>
        <w:szCs w:val="28"/>
      </w:rPr>
    </w:pPr>
    <w:r w:rsidRPr="00654261">
      <w:rPr>
        <w:sz w:val="28"/>
        <w:szCs w:val="28"/>
      </w:rPr>
      <w:t xml:space="preserve">JAVNI POZIV ZA NEPOSREDNO SUFINANCIRANJE </w:t>
    </w:r>
    <w:r>
      <w:rPr>
        <w:sz w:val="28"/>
        <w:szCs w:val="28"/>
      </w:rPr>
      <w:t>NABAVE KOMUNALNE OPREME</w:t>
    </w:r>
    <w:r w:rsidRPr="00654261">
      <w:rPr>
        <w:sz w:val="28"/>
        <w:szCs w:val="28"/>
      </w:rPr>
      <w:t xml:space="preserve"> </w:t>
    </w:r>
  </w:p>
  <w:p w14:paraId="7B854A9F" w14:textId="412498C4" w:rsidR="001E3243" w:rsidRDefault="001E3243" w:rsidP="001E3243">
    <w:pPr>
      <w:pStyle w:val="Zaglavlje"/>
      <w:jc w:val="center"/>
      <w:rPr>
        <w:sz w:val="28"/>
        <w:szCs w:val="28"/>
      </w:rPr>
    </w:pPr>
    <w:r w:rsidRPr="00654261">
      <w:rPr>
        <w:sz w:val="28"/>
        <w:szCs w:val="28"/>
      </w:rPr>
      <w:t>(</w:t>
    </w:r>
    <w:r>
      <w:rPr>
        <w:sz w:val="28"/>
        <w:szCs w:val="28"/>
      </w:rPr>
      <w:t xml:space="preserve">JP </w:t>
    </w:r>
    <w:r w:rsidRPr="00654261">
      <w:rPr>
        <w:sz w:val="28"/>
        <w:szCs w:val="28"/>
      </w:rPr>
      <w:t>ZO</w:t>
    </w:r>
    <w:r>
      <w:rPr>
        <w:sz w:val="28"/>
        <w:szCs w:val="28"/>
      </w:rPr>
      <w:t xml:space="preserve"> 2</w:t>
    </w:r>
    <w:r w:rsidRPr="00654261">
      <w:rPr>
        <w:sz w:val="28"/>
        <w:szCs w:val="28"/>
      </w:rPr>
      <w:t>/2021)</w:t>
    </w:r>
  </w:p>
  <w:p w14:paraId="438CBCC8" w14:textId="77777777" w:rsidR="001E3243" w:rsidRPr="00654261" w:rsidRDefault="001E3243" w:rsidP="001E3243">
    <w:pPr>
      <w:pStyle w:val="Zaglavlje"/>
      <w:jc w:val="center"/>
      <w:rPr>
        <w:sz w:val="28"/>
        <w:szCs w:val="28"/>
      </w:rPr>
    </w:pPr>
  </w:p>
  <w:p w14:paraId="09332ACA" w14:textId="302EDB8F" w:rsidR="001E3243" w:rsidRDefault="001E3243" w:rsidP="001E3243">
    <w:pPr>
      <w:pStyle w:val="Zaglavlje"/>
    </w:pPr>
    <w:r>
      <w:t xml:space="preserve">ODGOVORI na pitanja zaprimljena </w:t>
    </w:r>
    <w:r w:rsidR="00CD576F">
      <w:t>od 1</w:t>
    </w:r>
    <w:r w:rsidR="00111B06">
      <w:t>8</w:t>
    </w:r>
    <w:r w:rsidR="00CD576F">
      <w:t>.</w:t>
    </w:r>
    <w:r>
      <w:t xml:space="preserve"> </w:t>
    </w:r>
    <w:r w:rsidR="00CD576F">
      <w:t>do</w:t>
    </w:r>
    <w:r>
      <w:t xml:space="preserve"> </w:t>
    </w:r>
    <w:r w:rsidR="00111B06">
      <w:t>25</w:t>
    </w:r>
    <w:r>
      <w:t>. svibnja 2021. godine</w:t>
    </w:r>
  </w:p>
  <w:p w14:paraId="01E6B90D" w14:textId="477C6EF4" w:rsidR="001E3243" w:rsidRDefault="001E3243">
    <w:pPr>
      <w:pStyle w:val="Zaglavlje"/>
    </w:pPr>
  </w:p>
  <w:p w14:paraId="3442B4CC" w14:textId="77777777" w:rsidR="001E3243" w:rsidRDefault="001E324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F43"/>
    <w:multiLevelType w:val="hybridMultilevel"/>
    <w:tmpl w:val="210AF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83465"/>
    <w:multiLevelType w:val="hybridMultilevel"/>
    <w:tmpl w:val="D188E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FE72B8"/>
    <w:multiLevelType w:val="hybridMultilevel"/>
    <w:tmpl w:val="18C25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D9"/>
    <w:rsid w:val="000149BF"/>
    <w:rsid w:val="000424D3"/>
    <w:rsid w:val="00045C29"/>
    <w:rsid w:val="00057513"/>
    <w:rsid w:val="00075646"/>
    <w:rsid w:val="000873E9"/>
    <w:rsid w:val="0009764D"/>
    <w:rsid w:val="000A150A"/>
    <w:rsid w:val="000A1833"/>
    <w:rsid w:val="000C0EC0"/>
    <w:rsid w:val="000C700F"/>
    <w:rsid w:val="000D256F"/>
    <w:rsid w:val="000E6E84"/>
    <w:rsid w:val="00106E3B"/>
    <w:rsid w:val="00111B06"/>
    <w:rsid w:val="00136F24"/>
    <w:rsid w:val="00137FD9"/>
    <w:rsid w:val="00195EDE"/>
    <w:rsid w:val="001E3243"/>
    <w:rsid w:val="001F4399"/>
    <w:rsid w:val="00261155"/>
    <w:rsid w:val="00266D02"/>
    <w:rsid w:val="002729D3"/>
    <w:rsid w:val="002A3C9D"/>
    <w:rsid w:val="002C2E4B"/>
    <w:rsid w:val="002F7613"/>
    <w:rsid w:val="00310E50"/>
    <w:rsid w:val="003237F1"/>
    <w:rsid w:val="00383806"/>
    <w:rsid w:val="003D5E0F"/>
    <w:rsid w:val="003E2041"/>
    <w:rsid w:val="004102B0"/>
    <w:rsid w:val="004127C5"/>
    <w:rsid w:val="00426F4E"/>
    <w:rsid w:val="00453844"/>
    <w:rsid w:val="004B34A1"/>
    <w:rsid w:val="004B4BD9"/>
    <w:rsid w:val="004D42CF"/>
    <w:rsid w:val="005267FB"/>
    <w:rsid w:val="0053200F"/>
    <w:rsid w:val="005539D6"/>
    <w:rsid w:val="005960D0"/>
    <w:rsid w:val="0060140E"/>
    <w:rsid w:val="0064416B"/>
    <w:rsid w:val="00667A34"/>
    <w:rsid w:val="00672C94"/>
    <w:rsid w:val="00695D03"/>
    <w:rsid w:val="006D50B5"/>
    <w:rsid w:val="0072301F"/>
    <w:rsid w:val="0073604C"/>
    <w:rsid w:val="007934F9"/>
    <w:rsid w:val="007A084D"/>
    <w:rsid w:val="007A1BF5"/>
    <w:rsid w:val="007B190A"/>
    <w:rsid w:val="007C70E7"/>
    <w:rsid w:val="00811CCA"/>
    <w:rsid w:val="0082383A"/>
    <w:rsid w:val="0082569C"/>
    <w:rsid w:val="00851F5C"/>
    <w:rsid w:val="00864DBD"/>
    <w:rsid w:val="008742B5"/>
    <w:rsid w:val="008D2DFC"/>
    <w:rsid w:val="009065E0"/>
    <w:rsid w:val="00915E1E"/>
    <w:rsid w:val="009346D5"/>
    <w:rsid w:val="009D1371"/>
    <w:rsid w:val="009E1578"/>
    <w:rsid w:val="009F0068"/>
    <w:rsid w:val="00A33B04"/>
    <w:rsid w:val="00A67A8D"/>
    <w:rsid w:val="00A84A1E"/>
    <w:rsid w:val="00AC4070"/>
    <w:rsid w:val="00AC78CD"/>
    <w:rsid w:val="00B153F4"/>
    <w:rsid w:val="00B211B9"/>
    <w:rsid w:val="00B30997"/>
    <w:rsid w:val="00B9429E"/>
    <w:rsid w:val="00BF3E70"/>
    <w:rsid w:val="00C216C9"/>
    <w:rsid w:val="00C2308C"/>
    <w:rsid w:val="00C40DA7"/>
    <w:rsid w:val="00C52D97"/>
    <w:rsid w:val="00C53B89"/>
    <w:rsid w:val="00CC6265"/>
    <w:rsid w:val="00CD576F"/>
    <w:rsid w:val="00CE1546"/>
    <w:rsid w:val="00CF2E25"/>
    <w:rsid w:val="00CF64F5"/>
    <w:rsid w:val="00D13AE2"/>
    <w:rsid w:val="00D20ABE"/>
    <w:rsid w:val="00E31B01"/>
    <w:rsid w:val="00E54209"/>
    <w:rsid w:val="00E54C5F"/>
    <w:rsid w:val="00E64F09"/>
    <w:rsid w:val="00EA366F"/>
    <w:rsid w:val="00EB003E"/>
    <w:rsid w:val="00EB454C"/>
    <w:rsid w:val="00F05DF5"/>
    <w:rsid w:val="00F07866"/>
    <w:rsid w:val="00F716AB"/>
    <w:rsid w:val="00F96109"/>
    <w:rsid w:val="00FA35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95F991"/>
  <w15:chartTrackingRefBased/>
  <w15:docId w15:val="{A3411708-5504-4E59-AD48-716DA98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52D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2D97"/>
  </w:style>
  <w:style w:type="paragraph" w:styleId="Podnoje">
    <w:name w:val="footer"/>
    <w:basedOn w:val="Normal"/>
    <w:link w:val="PodnojeChar"/>
    <w:uiPriority w:val="99"/>
    <w:unhideWhenUsed/>
    <w:rsid w:val="00C52D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2D97"/>
  </w:style>
  <w:style w:type="table" w:styleId="Reetkatablice">
    <w:name w:val="Table Grid"/>
    <w:basedOn w:val="Obinatablica"/>
    <w:uiPriority w:val="39"/>
    <w:rsid w:val="00C5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1578"/>
    <w:pPr>
      <w:ind w:left="720"/>
      <w:contextualSpacing/>
    </w:pPr>
  </w:style>
  <w:style w:type="character" w:styleId="Referencakomentara">
    <w:name w:val="annotation reference"/>
    <w:basedOn w:val="Zadanifontodlomka"/>
    <w:uiPriority w:val="99"/>
    <w:semiHidden/>
    <w:unhideWhenUsed/>
    <w:rsid w:val="00C216C9"/>
    <w:rPr>
      <w:sz w:val="16"/>
      <w:szCs w:val="16"/>
    </w:rPr>
  </w:style>
  <w:style w:type="paragraph" w:styleId="Tekstkomentara">
    <w:name w:val="annotation text"/>
    <w:basedOn w:val="Normal"/>
    <w:link w:val="TekstkomentaraChar"/>
    <w:uiPriority w:val="99"/>
    <w:unhideWhenUsed/>
    <w:rsid w:val="00C216C9"/>
    <w:pPr>
      <w:spacing w:line="240" w:lineRule="auto"/>
    </w:pPr>
    <w:rPr>
      <w:sz w:val="20"/>
      <w:szCs w:val="20"/>
    </w:rPr>
  </w:style>
  <w:style w:type="character" w:customStyle="1" w:styleId="TekstkomentaraChar">
    <w:name w:val="Tekst komentara Char"/>
    <w:basedOn w:val="Zadanifontodlomka"/>
    <w:link w:val="Tekstkomentara"/>
    <w:uiPriority w:val="99"/>
    <w:rsid w:val="00C216C9"/>
    <w:rPr>
      <w:sz w:val="20"/>
      <w:szCs w:val="20"/>
    </w:rPr>
  </w:style>
  <w:style w:type="paragraph" w:styleId="Predmetkomentara">
    <w:name w:val="annotation subject"/>
    <w:basedOn w:val="Tekstkomentara"/>
    <w:next w:val="Tekstkomentara"/>
    <w:link w:val="PredmetkomentaraChar"/>
    <w:uiPriority w:val="99"/>
    <w:semiHidden/>
    <w:unhideWhenUsed/>
    <w:rsid w:val="00C216C9"/>
    <w:rPr>
      <w:b/>
      <w:bCs/>
    </w:rPr>
  </w:style>
  <w:style w:type="character" w:customStyle="1" w:styleId="PredmetkomentaraChar">
    <w:name w:val="Predmet komentara Char"/>
    <w:basedOn w:val="TekstkomentaraChar"/>
    <w:link w:val="Predmetkomentara"/>
    <w:uiPriority w:val="99"/>
    <w:semiHidden/>
    <w:rsid w:val="00C21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7490">
      <w:bodyDiv w:val="1"/>
      <w:marLeft w:val="0"/>
      <w:marRight w:val="0"/>
      <w:marTop w:val="0"/>
      <w:marBottom w:val="0"/>
      <w:divBdr>
        <w:top w:val="none" w:sz="0" w:space="0" w:color="auto"/>
        <w:left w:val="none" w:sz="0" w:space="0" w:color="auto"/>
        <w:bottom w:val="none" w:sz="0" w:space="0" w:color="auto"/>
        <w:right w:val="none" w:sz="0" w:space="0" w:color="auto"/>
      </w:divBdr>
    </w:div>
    <w:div w:id="1020812893">
      <w:bodyDiv w:val="1"/>
      <w:marLeft w:val="0"/>
      <w:marRight w:val="0"/>
      <w:marTop w:val="0"/>
      <w:marBottom w:val="0"/>
      <w:divBdr>
        <w:top w:val="none" w:sz="0" w:space="0" w:color="auto"/>
        <w:left w:val="none" w:sz="0" w:space="0" w:color="auto"/>
        <w:bottom w:val="none" w:sz="0" w:space="0" w:color="auto"/>
        <w:right w:val="none" w:sz="0" w:space="0" w:color="auto"/>
      </w:divBdr>
    </w:div>
    <w:div w:id="1045911634">
      <w:bodyDiv w:val="1"/>
      <w:marLeft w:val="0"/>
      <w:marRight w:val="0"/>
      <w:marTop w:val="0"/>
      <w:marBottom w:val="0"/>
      <w:divBdr>
        <w:top w:val="none" w:sz="0" w:space="0" w:color="auto"/>
        <w:left w:val="none" w:sz="0" w:space="0" w:color="auto"/>
        <w:bottom w:val="none" w:sz="0" w:space="0" w:color="auto"/>
        <w:right w:val="none" w:sz="0" w:space="0" w:color="auto"/>
      </w:divBdr>
    </w:div>
    <w:div w:id="1097362657">
      <w:bodyDiv w:val="1"/>
      <w:marLeft w:val="0"/>
      <w:marRight w:val="0"/>
      <w:marTop w:val="0"/>
      <w:marBottom w:val="0"/>
      <w:divBdr>
        <w:top w:val="none" w:sz="0" w:space="0" w:color="auto"/>
        <w:left w:val="none" w:sz="0" w:space="0" w:color="auto"/>
        <w:bottom w:val="none" w:sz="0" w:space="0" w:color="auto"/>
        <w:right w:val="none" w:sz="0" w:space="0" w:color="auto"/>
      </w:divBdr>
    </w:div>
    <w:div w:id="1407336003">
      <w:bodyDiv w:val="1"/>
      <w:marLeft w:val="0"/>
      <w:marRight w:val="0"/>
      <w:marTop w:val="0"/>
      <w:marBottom w:val="0"/>
      <w:divBdr>
        <w:top w:val="none" w:sz="0" w:space="0" w:color="auto"/>
        <w:left w:val="none" w:sz="0" w:space="0" w:color="auto"/>
        <w:bottom w:val="none" w:sz="0" w:space="0" w:color="auto"/>
        <w:right w:val="none" w:sz="0" w:space="0" w:color="auto"/>
      </w:divBdr>
    </w:div>
    <w:div w:id="1412117838">
      <w:bodyDiv w:val="1"/>
      <w:marLeft w:val="0"/>
      <w:marRight w:val="0"/>
      <w:marTop w:val="0"/>
      <w:marBottom w:val="0"/>
      <w:divBdr>
        <w:top w:val="none" w:sz="0" w:space="0" w:color="auto"/>
        <w:left w:val="none" w:sz="0" w:space="0" w:color="auto"/>
        <w:bottom w:val="none" w:sz="0" w:space="0" w:color="auto"/>
        <w:right w:val="none" w:sz="0" w:space="0" w:color="auto"/>
      </w:divBdr>
    </w:div>
    <w:div w:id="18980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DD34B8A3-E463-4E04-BF61-8F534E9292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341</Words>
  <Characters>1945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Leopold</dc:creator>
  <cp:keywords/>
  <dc:description/>
  <cp:lastModifiedBy>Irena Hrković</cp:lastModifiedBy>
  <cp:revision>49</cp:revision>
  <cp:lastPrinted>2021-05-18T12:47:00Z</cp:lastPrinted>
  <dcterms:created xsi:type="dcterms:W3CDTF">2021-05-17T08:30:00Z</dcterms:created>
  <dcterms:modified xsi:type="dcterms:W3CDTF">2021-05-27T07:56:00Z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673fc066-4a92-44e3-b7ea-0a7a8281d295</vt:lpwstr>
  </property>
  <property fmtid="{D5CDD505-2E9C-101B-9397-08002B2CF9AE}" pid="3" name="bjSaver">
    <vt:lpwstr>MK202MTck4s5maHdfasgOamcV/YSM2/V</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